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58F" w:rsidRDefault="00E814DF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</w:rPr>
        <w:t xml:space="preserve">4th - </w:t>
      </w:r>
      <w:r>
        <w:rPr>
          <w:rFonts w:ascii="Century Gothic" w:eastAsia="Century Gothic" w:hAnsi="Century Gothic" w:cs="Century Gothic"/>
          <w:b/>
        </w:rPr>
        <w:t>Nine W</w:t>
      </w:r>
      <w:r>
        <w:rPr>
          <w:rFonts w:ascii="Century Gothic" w:eastAsia="Century Gothic" w:hAnsi="Century Gothic" w:cs="Century Gothic"/>
          <w:b/>
        </w:rPr>
        <w:t xml:space="preserve">eeks- 8th Grade ELA </w:t>
      </w:r>
      <w:r>
        <w:rPr>
          <w:rFonts w:ascii="Century Gothic" w:eastAsia="Century Gothic" w:hAnsi="Century Gothic" w:cs="Century Gothic"/>
          <w:b/>
        </w:rPr>
        <w:t>– 20</w:t>
      </w:r>
      <w:r>
        <w:rPr>
          <w:rFonts w:ascii="Century Gothic" w:eastAsia="Century Gothic" w:hAnsi="Century Gothic" w:cs="Century Gothic"/>
          <w:b/>
        </w:rPr>
        <w:t>20-21</w:t>
      </w:r>
    </w:p>
    <w:p w:rsidR="00B9458F" w:rsidRDefault="00E814DF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23 Total Days of Instruction</w:t>
      </w:r>
    </w:p>
    <w:p w:rsidR="00B9458F" w:rsidRDefault="00B9458F">
      <w:pPr>
        <w:jc w:val="center"/>
        <w:rPr>
          <w:rFonts w:ascii="Century Gothic" w:eastAsia="Century Gothic" w:hAnsi="Century Gothic" w:cs="Century Gothic"/>
        </w:rPr>
      </w:pPr>
    </w:p>
    <w:p w:rsidR="00B9458F" w:rsidRDefault="00B9458F">
      <w:pPr>
        <w:jc w:val="center"/>
        <w:rPr>
          <w:rFonts w:ascii="Century Gothic" w:eastAsia="Century Gothic" w:hAnsi="Century Gothic" w:cs="Century Gothic"/>
        </w:rPr>
      </w:pPr>
    </w:p>
    <w:p w:rsidR="00B9458F" w:rsidRDefault="00E814DF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B9458F" w:rsidRDefault="00E814DF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B9458F" w:rsidRDefault="00E814DF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 that students will be able to read to find answers to life's big questions. </w:t>
      </w:r>
    </w:p>
    <w:p w:rsidR="00B9458F" w:rsidRDefault="00E814DF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 along the complexity</w:t>
      </w:r>
      <w:r>
        <w:rPr>
          <w:rFonts w:ascii="Century Gothic" w:eastAsia="Century Gothic" w:hAnsi="Century Gothic" w:cs="Century Gothic"/>
          <w:b/>
        </w:rPr>
        <w:tab/>
        <w:t>spectrum throughout each quarter.</w:t>
      </w:r>
      <w:r>
        <w:rPr>
          <w:rFonts w:ascii="Century Gothic" w:eastAsia="Century Gothic" w:hAnsi="Century Gothic" w:cs="Century Gothic"/>
          <w:b/>
        </w:rPr>
        <w:tab/>
      </w:r>
    </w:p>
    <w:p w:rsidR="00B9458F" w:rsidRDefault="00E814DF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We believe that students will be able to write to organize their thoughts.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B9458F" w:rsidRDefault="00B9458F">
      <w:pPr>
        <w:rPr>
          <w:rFonts w:ascii="Century Gothic" w:eastAsia="Century Gothic" w:hAnsi="Century Gothic" w:cs="Century Gothic"/>
          <w:b/>
        </w:rPr>
      </w:pPr>
    </w:p>
    <w:p w:rsidR="00B9458F" w:rsidRDefault="00E814DF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B9458F" w:rsidRDefault="00B9458F">
      <w:pPr>
        <w:rPr>
          <w:rFonts w:ascii="Century Gothic" w:eastAsia="Century Gothic" w:hAnsi="Century Gothic" w:cs="Century Gothic"/>
          <w:b/>
        </w:rPr>
      </w:pPr>
    </w:p>
    <w:p w:rsidR="00B9458F" w:rsidRDefault="00E814DF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Focus </w:t>
      </w:r>
      <w:r>
        <w:rPr>
          <w:rFonts w:ascii="Century Gothic" w:eastAsia="Century Gothic" w:hAnsi="Century Gothic" w:cs="Century Gothic"/>
          <w:b/>
          <w:highlight w:val="yellow"/>
        </w:rPr>
        <w:t>Skills</w:t>
      </w:r>
      <w:r>
        <w:rPr>
          <w:rFonts w:ascii="Century Gothic" w:eastAsia="Century Gothic" w:hAnsi="Century Gothic" w:cs="Century Gothic"/>
          <w:b/>
        </w:rPr>
        <w:t xml:space="preserve"> and </w:t>
      </w:r>
      <w:r>
        <w:rPr>
          <w:rFonts w:ascii="Century Gothic" w:eastAsia="Century Gothic" w:hAnsi="Century Gothic" w:cs="Century Gothic"/>
          <w:b/>
          <w:highlight w:val="cyan"/>
        </w:rPr>
        <w:t>Standards</w:t>
      </w:r>
      <w:r>
        <w:rPr>
          <w:rFonts w:ascii="Century Gothic" w:eastAsia="Century Gothic" w:hAnsi="Century Gothic" w:cs="Century Gothic"/>
          <w:b/>
        </w:rPr>
        <w:t>:</w:t>
      </w:r>
    </w:p>
    <w:p w:rsidR="00B9458F" w:rsidRDefault="00E814DF">
      <w:pPr>
        <w:ind w:left="1440" w:firstLine="720"/>
        <w:rPr>
          <w:rFonts w:ascii="Century Gothic" w:eastAsia="Century Gothic" w:hAnsi="Century Gothic" w:cs="Century Gothic"/>
          <w:b/>
        </w:rPr>
      </w:pP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Articulation of Reading Skills</w:t>
        </w:r>
      </w:hyperlink>
    </w:p>
    <w:p w:rsidR="00B9458F" w:rsidRDefault="00E814DF">
      <w:pPr>
        <w:ind w:left="72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u w:val="single"/>
        </w:rPr>
        <w:t xml:space="preserve">Reading Literature/Reading Nonfiction - </w:t>
      </w:r>
      <w:r>
        <w:rPr>
          <w:rFonts w:ascii="Century Gothic" w:eastAsia="Century Gothic" w:hAnsi="Century Gothic" w:cs="Century Gothic"/>
          <w:b/>
          <w:highlight w:val="yellow"/>
        </w:rPr>
        <w:t xml:space="preserve">Self-Selection of Independent Reading Material </w:t>
      </w:r>
    </w:p>
    <w:p w:rsidR="00B9458F" w:rsidRDefault="00E814DF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t>8.RL.1</w:t>
      </w:r>
      <w:r>
        <w:rPr>
          <w:rFonts w:ascii="Century Gothic" w:eastAsia="Century Gothic" w:hAnsi="Century Gothic" w:cs="Century Gothic"/>
          <w:b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Read a variety of l</w:t>
      </w:r>
      <w:r>
        <w:rPr>
          <w:rFonts w:ascii="Calibri" w:eastAsia="Calibri" w:hAnsi="Calibri" w:cs="Calibri"/>
          <w:b/>
          <w:sz w:val="22"/>
          <w:szCs w:val="22"/>
        </w:rPr>
        <w:t xml:space="preserve">iterature within a range of complexity appropriate for grades 6-8. By the end of grade 8, students interact with texts proficiently and independently. </w:t>
      </w:r>
    </w:p>
    <w:p w:rsidR="00B9458F" w:rsidRDefault="00E814DF">
      <w:pPr>
        <w:ind w:left="7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  <w:highlight w:val="cyan"/>
        </w:rPr>
        <w:t>8.RN.1</w:t>
      </w:r>
      <w:r>
        <w:rPr>
          <w:rFonts w:ascii="Century Gothic" w:eastAsia="Century Gothic" w:hAnsi="Century Gothic" w:cs="Century Gothic"/>
          <w:b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Read a variety of nonfiction within a range of complexity appropriate for grades 6-8. By the end of grade 8, students interact with texts proficiently and independently. </w:t>
      </w:r>
    </w:p>
    <w:p w:rsidR="00B9458F" w:rsidRDefault="00B9458F">
      <w:pPr>
        <w:ind w:left="720"/>
        <w:rPr>
          <w:rFonts w:ascii="Calibri" w:eastAsia="Calibri" w:hAnsi="Calibri" w:cs="Calibri"/>
          <w:b/>
          <w:sz w:val="22"/>
          <w:szCs w:val="22"/>
          <w:highlight w:val="cyan"/>
        </w:rPr>
      </w:pPr>
    </w:p>
    <w:p w:rsidR="00B9458F" w:rsidRDefault="00B9458F">
      <w:pPr>
        <w:ind w:left="720"/>
        <w:rPr>
          <w:rFonts w:ascii="Calibri" w:eastAsia="Calibri" w:hAnsi="Calibri" w:cs="Calibri"/>
          <w:b/>
          <w:sz w:val="22"/>
          <w:szCs w:val="22"/>
          <w:highlight w:val="cyan"/>
        </w:rPr>
      </w:pPr>
    </w:p>
    <w:p w:rsidR="00B9458F" w:rsidRDefault="00E814DF">
      <w:pPr>
        <w:ind w:left="720"/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>Lexile Leveled Reading (Lexile 955-1155)</w:t>
      </w:r>
    </w:p>
    <w:p w:rsidR="00B9458F" w:rsidRDefault="00E814DF">
      <w:pPr>
        <w:ind w:left="7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Anne Frank - the Diary of a Young Girl (NF</w:t>
      </w:r>
      <w:r>
        <w:rPr>
          <w:rFonts w:ascii="Calibri" w:eastAsia="Calibri" w:hAnsi="Calibri" w:cs="Calibri"/>
          <w:b/>
          <w:sz w:val="22"/>
          <w:szCs w:val="22"/>
        </w:rPr>
        <w:t>) 1080</w:t>
      </w:r>
    </w:p>
    <w:p w:rsidR="00B9458F" w:rsidRDefault="00E814DF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:rsidR="00B9458F" w:rsidRDefault="00E814DF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Writing: </w:t>
      </w:r>
      <w:r>
        <w:rPr>
          <w:rFonts w:ascii="Century Gothic" w:eastAsia="Century Gothic" w:hAnsi="Century Gothic" w:cs="Century Gothic"/>
          <w:b/>
        </w:rPr>
        <w:tab/>
      </w:r>
      <w:hyperlink r:id="rId6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Articulation of Writing Skills</w:t>
        </w:r>
      </w:hyperlink>
    </w:p>
    <w:p w:rsidR="00B9458F" w:rsidRDefault="00B9458F">
      <w:pPr>
        <w:ind w:left="720"/>
        <w:rPr>
          <w:rFonts w:ascii="Century Gothic" w:eastAsia="Century Gothic" w:hAnsi="Century Gothic" w:cs="Century Gothic"/>
          <w:b/>
        </w:rPr>
      </w:pPr>
    </w:p>
    <w:p w:rsidR="00B9458F" w:rsidRDefault="00E814DF">
      <w:pPr>
        <w:numPr>
          <w:ilvl w:val="0"/>
          <w:numId w:val="3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</w:t>
      </w:r>
    </w:p>
    <w:p w:rsidR="00B9458F" w:rsidRDefault="00E814DF">
      <w:pPr>
        <w:rPr>
          <w:rFonts w:ascii="Arial" w:eastAsia="Arial" w:hAnsi="Arial" w:cs="Arial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  <w:shd w:val="clear" w:color="auto" w:fill="A4C2F4"/>
        </w:rPr>
        <w:t>Informative-</w:t>
      </w:r>
      <w:proofErr w:type="spellStart"/>
      <w:r>
        <w:fldChar w:fldCharType="begin"/>
      </w:r>
      <w:r>
        <w:instrText xml:space="preserve"> HYPERLINK "https://www.doe.in.go</w:instrText>
      </w:r>
      <w:r>
        <w:instrText xml:space="preserve">v/sites/default/files/assessment/performance-task-writing-rubric-explanatory-101118.pdf" \h </w:instrText>
      </w:r>
      <w:r>
        <w:fldChar w:fldCharType="separate"/>
      </w:r>
      <w:r>
        <w:rPr>
          <w:rFonts w:ascii="Arial" w:eastAsia="Arial" w:hAnsi="Arial" w:cs="Arial"/>
          <w:b/>
          <w:color w:val="1155CC"/>
          <w:u w:val="single"/>
        </w:rPr>
        <w:t>ILearn</w:t>
      </w:r>
      <w:proofErr w:type="spellEnd"/>
      <w:r>
        <w:rPr>
          <w:rFonts w:ascii="Arial" w:eastAsia="Arial" w:hAnsi="Arial" w:cs="Arial"/>
          <w:b/>
          <w:color w:val="1155CC"/>
          <w:u w:val="single"/>
        </w:rPr>
        <w:t xml:space="preserve"> Explanatory Rubric</w:t>
      </w:r>
      <w:r>
        <w:rPr>
          <w:rFonts w:ascii="Arial" w:eastAsia="Arial" w:hAnsi="Arial" w:cs="Arial"/>
          <w:b/>
          <w:color w:val="1155CC"/>
          <w:u w:val="single"/>
        </w:rPr>
        <w:fldChar w:fldCharType="end"/>
      </w:r>
    </w:p>
    <w:p w:rsidR="00B9458F" w:rsidRDefault="00E814DF">
      <w:pPr>
        <w:numPr>
          <w:ilvl w:val="0"/>
          <w:numId w:val="7"/>
        </w:numPr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highlight w:val="yellow"/>
        </w:rPr>
        <w:t>Transitions, clarifying relationships among ideas and concepts (organization)</w:t>
      </w:r>
    </w:p>
    <w:p w:rsidR="00B9458F" w:rsidRDefault="00E814DF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A4C2F4"/>
        </w:rPr>
        <w:t>8.W.3.2 Write informative compositions in a variety of forms that –</w:t>
      </w:r>
      <w:r>
        <w:rPr>
          <w:rFonts w:ascii="Century Gothic" w:eastAsia="Century Gothic" w:hAnsi="Century Gothic" w:cs="Century Gothic"/>
          <w:b/>
        </w:rPr>
        <w:t xml:space="preserve"> </w:t>
      </w:r>
    </w:p>
    <w:p w:rsidR="00B9458F" w:rsidRDefault="00E814DF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Introduce a topic clearly, previewing what is to follow; organize ideas, concepts, and information into broader categories; include formatting (e.g., </w:t>
      </w:r>
      <w:r>
        <w:rPr>
          <w:rFonts w:ascii="Calibri" w:eastAsia="Calibri" w:hAnsi="Calibri" w:cs="Calibri"/>
          <w:b/>
          <w:i/>
          <w:sz w:val="22"/>
          <w:szCs w:val="22"/>
        </w:rPr>
        <w:t>headings</w:t>
      </w:r>
      <w:r>
        <w:rPr>
          <w:rFonts w:ascii="Calibri" w:eastAsia="Calibri" w:hAnsi="Calibri" w:cs="Calibri"/>
          <w:b/>
          <w:sz w:val="22"/>
          <w:szCs w:val="22"/>
        </w:rPr>
        <w:t xml:space="preserve">), graphics (e.g., </w:t>
      </w:r>
      <w:r>
        <w:rPr>
          <w:rFonts w:ascii="Calibri" w:eastAsia="Calibri" w:hAnsi="Calibri" w:cs="Calibri"/>
          <w:b/>
          <w:i/>
          <w:sz w:val="22"/>
          <w:szCs w:val="22"/>
        </w:rPr>
        <w:t>charts, ta</w:t>
      </w:r>
      <w:r>
        <w:rPr>
          <w:rFonts w:ascii="Calibri" w:eastAsia="Calibri" w:hAnsi="Calibri" w:cs="Calibri"/>
          <w:b/>
          <w:i/>
          <w:sz w:val="22"/>
          <w:szCs w:val="22"/>
        </w:rPr>
        <w:t>bles</w:t>
      </w:r>
      <w:r>
        <w:rPr>
          <w:rFonts w:ascii="Calibri" w:eastAsia="Calibri" w:hAnsi="Calibri" w:cs="Calibri"/>
          <w:b/>
          <w:sz w:val="22"/>
          <w:szCs w:val="22"/>
        </w:rPr>
        <w:t xml:space="preserve">), and multimedia when useful to aiding comprehension.  </w:t>
      </w:r>
    </w:p>
    <w:p w:rsidR="00B9458F" w:rsidRDefault="00E814DF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Develop the topic with relevant, well-chosen facts, definitions, concrete details, quotations, or other information and examples from various sources and texts. </w:t>
      </w:r>
    </w:p>
    <w:p w:rsidR="00B9458F" w:rsidRDefault="00E814DF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Establish and maintain a style ap</w:t>
      </w:r>
      <w:r>
        <w:rPr>
          <w:rFonts w:ascii="Calibri" w:eastAsia="Calibri" w:hAnsi="Calibri" w:cs="Calibri"/>
          <w:b/>
          <w:sz w:val="22"/>
          <w:szCs w:val="22"/>
        </w:rPr>
        <w:t>propriate to the purpose and audience.</w:t>
      </w:r>
    </w:p>
    <w:p w:rsidR="00B9458F" w:rsidRDefault="00E814DF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Use appropriate and varied transitions to create cohesion and clarify the relationships among ideas and concepts. </w:t>
      </w:r>
    </w:p>
    <w:p w:rsidR="00B9458F" w:rsidRDefault="00E814DF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Choose language and content-specific vocabulary that express ideas precisely and concisely, recognizin</w:t>
      </w:r>
      <w:r>
        <w:rPr>
          <w:rFonts w:ascii="Calibri" w:eastAsia="Calibri" w:hAnsi="Calibri" w:cs="Calibri"/>
          <w:b/>
          <w:sz w:val="22"/>
          <w:szCs w:val="22"/>
        </w:rPr>
        <w:t xml:space="preserve">g and eliminating wordiness and redundancy. </w:t>
      </w:r>
    </w:p>
    <w:p w:rsidR="00B9458F" w:rsidRDefault="00E814DF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lastRenderedPageBreak/>
        <w:t xml:space="preserve">Provide a concluding statement or section that follows from and supports the information or explanation presented. </w:t>
      </w:r>
    </w:p>
    <w:p w:rsidR="00B9458F" w:rsidRDefault="00B9458F">
      <w:pPr>
        <w:rPr>
          <w:rFonts w:ascii="Century Gothic" w:eastAsia="Century Gothic" w:hAnsi="Century Gothic" w:cs="Century Gothic"/>
          <w:b/>
        </w:rPr>
      </w:pPr>
    </w:p>
    <w:p w:rsidR="00B9458F" w:rsidRDefault="00E814DF">
      <w:pPr>
        <w:ind w:left="144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shd w:val="clear" w:color="auto" w:fill="F9CB9C"/>
        </w:rPr>
        <w:t>Argumentative-</w:t>
      </w:r>
      <w:proofErr w:type="spellStart"/>
      <w:r>
        <w:fldChar w:fldCharType="begin"/>
      </w:r>
      <w:r>
        <w:instrText xml:space="preserve"> HYPERLINK "https://www.doe.in.gov/sites/default/files/assessment/performance-</w:instrText>
      </w:r>
      <w:r>
        <w:instrText xml:space="preserve">task-writing-rubric-argumentative-101118.pdf" \h </w:instrText>
      </w:r>
      <w:r>
        <w:fldChar w:fldCharType="separate"/>
      </w:r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F9CB9C"/>
        </w:rPr>
        <w:t>ILearn</w:t>
      </w:r>
      <w:proofErr w:type="spellEnd"/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F9CB9C"/>
        </w:rPr>
        <w:t xml:space="preserve"> Argumentative Rubric</w:t>
      </w:r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F9CB9C"/>
        </w:rPr>
        <w:fldChar w:fldCharType="end"/>
      </w:r>
    </w:p>
    <w:p w:rsidR="00B9458F" w:rsidRDefault="00E814DF">
      <w:pPr>
        <w:numPr>
          <w:ilvl w:val="0"/>
          <w:numId w:val="5"/>
        </w:numPr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highlight w:val="yellow"/>
        </w:rPr>
        <w:t>Using effective transition to create cohesion</w:t>
      </w:r>
    </w:p>
    <w:p w:rsidR="00B9458F" w:rsidRDefault="00E814DF">
      <w:pPr>
        <w:ind w:left="720" w:firstLine="720"/>
        <w:rPr>
          <w:rFonts w:ascii="Century Gothic" w:eastAsia="Century Gothic" w:hAnsi="Century Gothic" w:cs="Century Gothic"/>
          <w:b/>
          <w:shd w:val="clear" w:color="auto" w:fill="F9CB9C"/>
        </w:rPr>
      </w:pPr>
      <w:r>
        <w:rPr>
          <w:rFonts w:ascii="Century Gothic" w:eastAsia="Century Gothic" w:hAnsi="Century Gothic" w:cs="Century Gothic"/>
          <w:b/>
          <w:shd w:val="clear" w:color="auto" w:fill="F9CB9C"/>
        </w:rPr>
        <w:t>8.W.3.1 Write arguments in a variety of forms that –</w:t>
      </w:r>
    </w:p>
    <w:p w:rsidR="00B9458F" w:rsidRDefault="00E814DF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Introduce claim(s), acknowledge and distinguish the claim(s) from alternate or opposing claims, and organize the reasons and evidence logically. </w:t>
      </w:r>
    </w:p>
    <w:p w:rsidR="00B9458F" w:rsidRDefault="00E814DF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Support claim(s) with logical reasoning and relevant evidence, using accurate, credible sources and demonstrat</w:t>
      </w:r>
      <w:r>
        <w:rPr>
          <w:rFonts w:ascii="Calibri" w:eastAsia="Calibri" w:hAnsi="Calibri" w:cs="Calibri"/>
          <w:b/>
          <w:sz w:val="22"/>
          <w:szCs w:val="22"/>
        </w:rPr>
        <w:t xml:space="preserve">ing an understanding of the topic or text. </w:t>
      </w:r>
    </w:p>
    <w:p w:rsidR="00B9458F" w:rsidRDefault="00E814DF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Establish and maintain a consistent style and tone appropriate to purpose and audience.</w:t>
      </w:r>
    </w:p>
    <w:p w:rsidR="00B9458F" w:rsidRDefault="00E814DF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Provide a concluding statement or section that follows from and supports the argument presented.</w:t>
      </w:r>
    </w:p>
    <w:p w:rsidR="00B9458F" w:rsidRDefault="00E814DF">
      <w:pPr>
        <w:numPr>
          <w:ilvl w:val="0"/>
          <w:numId w:val="1"/>
        </w:numPr>
        <w:spacing w:after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Use effective transitions t</w:t>
      </w:r>
      <w:r>
        <w:rPr>
          <w:rFonts w:ascii="Calibri" w:eastAsia="Calibri" w:hAnsi="Calibri" w:cs="Calibri"/>
          <w:b/>
          <w:sz w:val="22"/>
          <w:szCs w:val="22"/>
        </w:rPr>
        <w:t xml:space="preserve">o create cohesion and clarify the relationships among claim(s), counterclaims, reasons, and evidence. </w:t>
      </w:r>
    </w:p>
    <w:p w:rsidR="00B9458F" w:rsidRDefault="00E814DF">
      <w:pPr>
        <w:ind w:left="2160"/>
        <w:rPr>
          <w:rFonts w:ascii="Century Gothic" w:eastAsia="Century Gothic" w:hAnsi="Century Gothic" w:cs="Century Gothic"/>
          <w:b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:rsidR="00B9458F" w:rsidRDefault="00E814DF">
      <w:pPr>
        <w:ind w:left="144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shd w:val="clear" w:color="auto" w:fill="B6D7A8"/>
        </w:rPr>
        <w:t>Narrative-</w:t>
      </w:r>
      <w:proofErr w:type="spellStart"/>
      <w:r>
        <w:fldChar w:fldCharType="begin"/>
      </w:r>
      <w:r>
        <w:instrText xml:space="preserve"> HYPERLINK "https://www.doe.in.gov/sites/default/files/assessment/performance-task-writing-rubric-narrative-101118.pdf" \h </w:instrText>
      </w:r>
      <w:r>
        <w:fldChar w:fldCharType="separate"/>
      </w:r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B6D7A8"/>
        </w:rPr>
        <w:t>ILearn</w:t>
      </w:r>
      <w:proofErr w:type="spellEnd"/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B6D7A8"/>
        </w:rPr>
        <w:t xml:space="preserve"> Narrativ</w:t>
      </w:r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B6D7A8"/>
        </w:rPr>
        <w:t>e Rubric</w:t>
      </w:r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B6D7A8"/>
        </w:rPr>
        <w:fldChar w:fldCharType="end"/>
      </w:r>
    </w:p>
    <w:p w:rsidR="00B9458F" w:rsidRDefault="00E814DF">
      <w:pPr>
        <w:numPr>
          <w:ilvl w:val="0"/>
          <w:numId w:val="6"/>
        </w:numPr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highlight w:val="yellow"/>
        </w:rPr>
        <w:t>Using precise words and phrases and sensory language and organizing event sequences</w:t>
      </w:r>
    </w:p>
    <w:p w:rsidR="00B9458F" w:rsidRDefault="00E814DF">
      <w:pPr>
        <w:ind w:left="1440"/>
        <w:rPr>
          <w:rFonts w:ascii="Century Gothic" w:eastAsia="Century Gothic" w:hAnsi="Century Gothic" w:cs="Century Gothic"/>
          <w:b/>
          <w:shd w:val="clear" w:color="auto" w:fill="B6D7A8"/>
        </w:rPr>
      </w:pPr>
      <w:r>
        <w:rPr>
          <w:rFonts w:ascii="Century Gothic" w:eastAsia="Century Gothic" w:hAnsi="Century Gothic" w:cs="Century Gothic"/>
          <w:b/>
          <w:shd w:val="clear" w:color="auto" w:fill="B6D7A8"/>
        </w:rPr>
        <w:t xml:space="preserve">8.W.3.3 Write narrative compositions in a variety of forms that – </w:t>
      </w:r>
    </w:p>
    <w:p w:rsidR="00B9458F" w:rsidRDefault="00E814DF">
      <w:pPr>
        <w:numPr>
          <w:ilvl w:val="0"/>
          <w:numId w:val="8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Organize an event sequence (e.g., </w:t>
      </w:r>
      <w:r>
        <w:rPr>
          <w:rFonts w:ascii="Calibri" w:eastAsia="Calibri" w:hAnsi="Calibri" w:cs="Calibri"/>
          <w:b/>
          <w:i/>
          <w:sz w:val="22"/>
          <w:szCs w:val="22"/>
        </w:rPr>
        <w:t>conflict, climax, resolution</w:t>
      </w:r>
      <w:r>
        <w:rPr>
          <w:rFonts w:ascii="Calibri" w:eastAsia="Calibri" w:hAnsi="Calibri" w:cs="Calibri"/>
          <w:b/>
          <w:sz w:val="22"/>
          <w:szCs w:val="22"/>
        </w:rPr>
        <w:t xml:space="preserve">) that unfolds naturally and logically, using a variety of transition words, phrases, and clauses to convey sequence and signal shifts from </w:t>
      </w:r>
      <w:proofErr w:type="gramStart"/>
      <w:r>
        <w:rPr>
          <w:rFonts w:ascii="Calibri" w:eastAsia="Calibri" w:hAnsi="Calibri" w:cs="Calibri"/>
          <w:b/>
          <w:sz w:val="22"/>
          <w:szCs w:val="22"/>
        </w:rPr>
        <w:t>one time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frame or setting to another. </w:t>
      </w:r>
    </w:p>
    <w:p w:rsidR="00B9458F" w:rsidRDefault="00E814DF">
      <w:pPr>
        <w:numPr>
          <w:ilvl w:val="0"/>
          <w:numId w:val="8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Use precise words and phrases, relevant descriptive details, and sensory language to capture the action and convey experiences and events. </w:t>
      </w:r>
    </w:p>
    <w:p w:rsidR="00B9458F" w:rsidRDefault="00E814DF">
      <w:pPr>
        <w:numPr>
          <w:ilvl w:val="0"/>
          <w:numId w:val="8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Engage and orient the reader by establishing a context and point of view and introducing a narrator and/or character</w:t>
      </w:r>
      <w:r>
        <w:rPr>
          <w:rFonts w:ascii="Calibri" w:eastAsia="Calibri" w:hAnsi="Calibri" w:cs="Calibri"/>
          <w:b/>
          <w:sz w:val="22"/>
          <w:szCs w:val="22"/>
        </w:rPr>
        <w:t xml:space="preserve">s. </w:t>
      </w:r>
    </w:p>
    <w:p w:rsidR="00B9458F" w:rsidRDefault="00E814DF">
      <w:pPr>
        <w:numPr>
          <w:ilvl w:val="0"/>
          <w:numId w:val="8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Provide an ending that follows from and reflects on the narrated experiences or events.</w:t>
      </w:r>
    </w:p>
    <w:p w:rsidR="00B9458F" w:rsidRDefault="00B9458F">
      <w:pPr>
        <w:ind w:left="1440"/>
        <w:rPr>
          <w:rFonts w:ascii="Century Gothic" w:eastAsia="Century Gothic" w:hAnsi="Century Gothic" w:cs="Century Gothic"/>
          <w:b/>
        </w:rPr>
      </w:pPr>
    </w:p>
    <w:p w:rsidR="00B9458F" w:rsidRDefault="00E814DF">
      <w:pPr>
        <w:numPr>
          <w:ilvl w:val="0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Research Experience - The Holocaust</w:t>
      </w:r>
    </w:p>
    <w:p w:rsidR="00B9458F" w:rsidRDefault="00E814DF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8.W.5 Conduct short research assignments and tasks to build knowledge about the research process and the topic under study.</w:t>
      </w:r>
    </w:p>
    <w:p w:rsidR="00B9458F" w:rsidRDefault="00E814DF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</w:rPr>
        <w:t xml:space="preserve">● </w:t>
      </w:r>
      <w:r>
        <w:rPr>
          <w:rFonts w:ascii="Calibri" w:eastAsia="Calibri" w:hAnsi="Calibri" w:cs="Calibri"/>
          <w:b/>
          <w:sz w:val="22"/>
          <w:szCs w:val="22"/>
        </w:rPr>
        <w:t>F</w:t>
      </w:r>
      <w:r>
        <w:rPr>
          <w:rFonts w:ascii="Calibri" w:eastAsia="Calibri" w:hAnsi="Calibri" w:cs="Calibri"/>
          <w:b/>
          <w:sz w:val="22"/>
          <w:szCs w:val="22"/>
        </w:rPr>
        <w:t>ormulate a research question.</w:t>
      </w:r>
    </w:p>
    <w:p w:rsidR="00B9458F" w:rsidRDefault="00E814DF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Gather relevant information from multiple sources, using search terms effectively, and annotate sources.</w:t>
      </w:r>
    </w:p>
    <w:p w:rsidR="00B9458F" w:rsidRDefault="00E814DF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Assess the credibility and accuracy of each source.</w:t>
      </w:r>
    </w:p>
    <w:p w:rsidR="00B9458F" w:rsidRDefault="00E814DF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Quote or paraphrase the information and conclusions of others.</w:t>
      </w:r>
    </w:p>
    <w:p w:rsidR="00B9458F" w:rsidRDefault="00E814DF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Avoid plagiarism and follow a standard format for citation.</w:t>
      </w:r>
    </w:p>
    <w:p w:rsidR="00B9458F" w:rsidRDefault="00E814DF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alibri" w:eastAsia="Calibri" w:hAnsi="Calibri" w:cs="Calibri"/>
          <w:b/>
          <w:sz w:val="22"/>
          <w:szCs w:val="22"/>
        </w:rPr>
        <w:t>● Present information, choosing from a variety of formats.</w:t>
      </w:r>
    </w:p>
    <w:p w:rsidR="00B9458F" w:rsidRDefault="00B9458F">
      <w:pPr>
        <w:ind w:left="720"/>
        <w:rPr>
          <w:rFonts w:ascii="Century Gothic" w:eastAsia="Century Gothic" w:hAnsi="Century Gothic" w:cs="Century Gothic"/>
          <w:b/>
        </w:rPr>
      </w:pPr>
    </w:p>
    <w:p w:rsidR="00B9458F" w:rsidRDefault="00E814DF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  <w:t>Speaking/Listening:  Groups present “Hitler’s Life/Holocaust” findings</w:t>
      </w:r>
    </w:p>
    <w:p w:rsidR="00B9458F" w:rsidRDefault="00E814DF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t>8.SL.4.</w:t>
      </w:r>
      <w:proofErr w:type="gramStart"/>
      <w:r>
        <w:rPr>
          <w:rFonts w:ascii="Century Gothic" w:eastAsia="Century Gothic" w:hAnsi="Century Gothic" w:cs="Century Gothic"/>
          <w:b/>
          <w:highlight w:val="cyan"/>
        </w:rPr>
        <w:t>1</w:t>
      </w:r>
      <w:r>
        <w:rPr>
          <w:rFonts w:ascii="Century Gothic" w:eastAsia="Century Gothic" w:hAnsi="Century Gothic" w:cs="Century Gothic"/>
          <w:b/>
        </w:rPr>
        <w:t xml:space="preserve">  Present</w:t>
      </w:r>
      <w:proofErr w:type="gramEnd"/>
      <w:r>
        <w:rPr>
          <w:rFonts w:ascii="Century Gothic" w:eastAsia="Century Gothic" w:hAnsi="Century Gothic" w:cs="Century Gothic"/>
          <w:b/>
        </w:rPr>
        <w:t xml:space="preserve"> claims and findings, emphasizing salient poi</w:t>
      </w:r>
      <w:r>
        <w:rPr>
          <w:rFonts w:ascii="Century Gothic" w:eastAsia="Century Gothic" w:hAnsi="Century Gothic" w:cs="Century Gothic"/>
          <w:b/>
        </w:rPr>
        <w:t>nts in a focused, coherent manner with relevant evidence, sound valid reasoning, and well-chosen details; use appropriate eye contact, adequate volume, and clear pronunciation.</w:t>
      </w:r>
    </w:p>
    <w:p w:rsidR="00B9458F" w:rsidRDefault="00E814DF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lastRenderedPageBreak/>
        <w:t>8.SL.4.</w:t>
      </w:r>
      <w:proofErr w:type="gramStart"/>
      <w:r>
        <w:rPr>
          <w:rFonts w:ascii="Century Gothic" w:eastAsia="Century Gothic" w:hAnsi="Century Gothic" w:cs="Century Gothic"/>
          <w:b/>
          <w:highlight w:val="cyan"/>
        </w:rPr>
        <w:t>2</w:t>
      </w:r>
      <w:r>
        <w:rPr>
          <w:rFonts w:ascii="Century Gothic" w:eastAsia="Century Gothic" w:hAnsi="Century Gothic" w:cs="Century Gothic"/>
          <w:b/>
        </w:rPr>
        <w:t xml:space="preserve">  Create</w:t>
      </w:r>
      <w:proofErr w:type="gramEnd"/>
      <w:r>
        <w:rPr>
          <w:rFonts w:ascii="Century Gothic" w:eastAsia="Century Gothic" w:hAnsi="Century Gothic" w:cs="Century Gothic"/>
          <w:b/>
        </w:rPr>
        <w:t xml:space="preserve"> engaging presentations that integrate multimedia components an</w:t>
      </w:r>
      <w:r>
        <w:rPr>
          <w:rFonts w:ascii="Century Gothic" w:eastAsia="Century Gothic" w:hAnsi="Century Gothic" w:cs="Century Gothic"/>
          <w:b/>
        </w:rPr>
        <w:t>d visual displays to clarify information, strengthen claims and evidence, and add interest.</w:t>
      </w:r>
    </w:p>
    <w:p w:rsidR="00B9458F" w:rsidRDefault="00B9458F">
      <w:pPr>
        <w:rPr>
          <w:rFonts w:ascii="Century Gothic" w:eastAsia="Century Gothic" w:hAnsi="Century Gothic" w:cs="Century Gothic"/>
          <w:b/>
        </w:rPr>
      </w:pPr>
    </w:p>
    <w:p w:rsidR="00B9458F" w:rsidRDefault="00B9458F">
      <w:pPr>
        <w:rPr>
          <w:rFonts w:ascii="Century Gothic" w:eastAsia="Century Gothic" w:hAnsi="Century Gothic" w:cs="Century Gothic"/>
          <w:b/>
        </w:rPr>
      </w:pPr>
    </w:p>
    <w:p w:rsidR="00B9458F" w:rsidRDefault="00E814DF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Media Literacy:  Holocaust Propaganda</w:t>
      </w:r>
    </w:p>
    <w:p w:rsidR="00B9458F" w:rsidRDefault="00E814DF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  <w:highlight w:val="cyan"/>
        </w:rPr>
        <w:t>8.ML.1</w:t>
      </w:r>
      <w:r>
        <w:rPr>
          <w:rFonts w:ascii="Century Gothic" w:eastAsia="Century Gothic" w:hAnsi="Century Gothic" w:cs="Century Gothic"/>
          <w:b/>
        </w:rPr>
        <w:t xml:space="preserve"> Critically analyze information found in electronic, print, and mass media used to inform, persuade, entertain, and t</w:t>
      </w:r>
      <w:r>
        <w:rPr>
          <w:rFonts w:ascii="Century Gothic" w:eastAsia="Century Gothic" w:hAnsi="Century Gothic" w:cs="Century Gothic"/>
          <w:b/>
        </w:rPr>
        <w:t>ransmit culture.</w:t>
      </w:r>
    </w:p>
    <w:p w:rsidR="00B9458F" w:rsidRDefault="00E814DF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  <w:highlight w:val="cyan"/>
        </w:rPr>
        <w:t>8.ML.2.</w:t>
      </w:r>
      <w:proofErr w:type="gramStart"/>
      <w:r>
        <w:rPr>
          <w:rFonts w:ascii="Century Gothic" w:eastAsia="Century Gothic" w:hAnsi="Century Gothic" w:cs="Century Gothic"/>
          <w:b/>
          <w:highlight w:val="cyan"/>
        </w:rPr>
        <w:t>1</w:t>
      </w:r>
      <w:r>
        <w:rPr>
          <w:rFonts w:ascii="Century Gothic" w:eastAsia="Century Gothic" w:hAnsi="Century Gothic" w:cs="Century Gothic"/>
          <w:b/>
        </w:rPr>
        <w:t xml:space="preserve">  Identify</w:t>
      </w:r>
      <w:proofErr w:type="gramEnd"/>
      <w:r>
        <w:rPr>
          <w:rFonts w:ascii="Century Gothic" w:eastAsia="Century Gothic" w:hAnsi="Century Gothic" w:cs="Century Gothic"/>
          <w:b/>
        </w:rPr>
        <w:t xml:space="preserve"> and analyze persuasive and propaganda techniques used in visual and verbal messages by electronic, print and mass media, and identify false or misleading information.</w:t>
      </w:r>
    </w:p>
    <w:p w:rsidR="00B9458F" w:rsidRDefault="00E814DF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  <w:highlight w:val="cyan"/>
        </w:rPr>
        <w:t>8.ML.2.</w:t>
      </w:r>
      <w:proofErr w:type="gramStart"/>
      <w:r>
        <w:rPr>
          <w:rFonts w:ascii="Century Gothic" w:eastAsia="Century Gothic" w:hAnsi="Century Gothic" w:cs="Century Gothic"/>
          <w:b/>
          <w:highlight w:val="cyan"/>
        </w:rPr>
        <w:t>2</w:t>
      </w:r>
      <w:r>
        <w:rPr>
          <w:rFonts w:ascii="Century Gothic" w:eastAsia="Century Gothic" w:hAnsi="Century Gothic" w:cs="Century Gothic"/>
          <w:b/>
        </w:rPr>
        <w:t xml:space="preserve">  Analyze</w:t>
      </w:r>
      <w:proofErr w:type="gramEnd"/>
      <w:r>
        <w:rPr>
          <w:rFonts w:ascii="Century Gothic" w:eastAsia="Century Gothic" w:hAnsi="Century Gothic" w:cs="Century Gothic"/>
          <w:b/>
        </w:rPr>
        <w:t xml:space="preserve"> and interpret how people experien</w:t>
      </w:r>
      <w:r>
        <w:rPr>
          <w:rFonts w:ascii="Century Gothic" w:eastAsia="Century Gothic" w:hAnsi="Century Gothic" w:cs="Century Gothic"/>
          <w:b/>
        </w:rPr>
        <w:t>ce media messages differently, depending on point of view, culture, etc.</w:t>
      </w:r>
    </w:p>
    <w:p w:rsidR="00B9458F" w:rsidRDefault="00B9458F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B9458F" w:rsidRDefault="00B9458F">
      <w:pPr>
        <w:ind w:left="720"/>
        <w:rPr>
          <w:rFonts w:ascii="Century Gothic" w:eastAsia="Century Gothic" w:hAnsi="Century Gothic" w:cs="Century Gothic"/>
          <w:b/>
        </w:rPr>
      </w:pPr>
    </w:p>
    <w:p w:rsidR="00B9458F" w:rsidRDefault="00E814DF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7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B9458F" w:rsidRDefault="00B9458F">
      <w:pPr>
        <w:ind w:left="720"/>
        <w:rPr>
          <w:rFonts w:ascii="Century Gothic" w:eastAsia="Century Gothic" w:hAnsi="Century Gothic" w:cs="Century Gothic"/>
          <w:b/>
        </w:rPr>
      </w:pPr>
    </w:p>
    <w:p w:rsidR="00B9458F" w:rsidRDefault="00E814DF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8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9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B9458F" w:rsidRDefault="00B9458F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B9458F" w:rsidRDefault="00B9458F">
      <w:pPr>
        <w:rPr>
          <w:rFonts w:ascii="Century Gothic" w:eastAsia="Century Gothic" w:hAnsi="Century Gothic" w:cs="Century Gothic"/>
          <w:b/>
        </w:rPr>
      </w:pPr>
    </w:p>
    <w:p w:rsidR="00B9458F" w:rsidRDefault="00B9458F">
      <w:pPr>
        <w:rPr>
          <w:rFonts w:ascii="Century Gothic" w:eastAsia="Century Gothic" w:hAnsi="Century Gothic" w:cs="Century Gothic"/>
          <w:b/>
        </w:rPr>
      </w:pPr>
    </w:p>
    <w:p w:rsidR="00B9458F" w:rsidRDefault="00B9458F">
      <w:pPr>
        <w:rPr>
          <w:rFonts w:ascii="Century Gothic" w:eastAsia="Century Gothic" w:hAnsi="Century Gothic" w:cs="Century Gothic"/>
          <w:b/>
        </w:rPr>
      </w:pPr>
    </w:p>
    <w:p w:rsidR="00B9458F" w:rsidRDefault="00B9458F">
      <w:pPr>
        <w:rPr>
          <w:rFonts w:ascii="Century Gothic" w:eastAsia="Century Gothic" w:hAnsi="Century Gothic" w:cs="Century Gothic"/>
          <w:b/>
        </w:rPr>
      </w:pPr>
    </w:p>
    <w:p w:rsidR="00B9458F" w:rsidRDefault="00B9458F">
      <w:pPr>
        <w:rPr>
          <w:rFonts w:ascii="Century Gothic" w:eastAsia="Century Gothic" w:hAnsi="Century Gothic" w:cs="Century Gothic"/>
          <w:b/>
        </w:rPr>
      </w:pPr>
    </w:p>
    <w:p w:rsidR="00B9458F" w:rsidRDefault="00B9458F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228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80"/>
        <w:gridCol w:w="1545"/>
        <w:gridCol w:w="1335"/>
        <w:gridCol w:w="2295"/>
        <w:gridCol w:w="2325"/>
        <w:gridCol w:w="2025"/>
        <w:gridCol w:w="1080"/>
      </w:tblGrid>
      <w:tr w:rsidR="00B9458F">
        <w:tc>
          <w:tcPr>
            <w:tcW w:w="1680" w:type="dxa"/>
            <w:shd w:val="clear" w:color="auto" w:fill="CCCCCC"/>
          </w:tcPr>
          <w:p w:rsidR="00B9458F" w:rsidRDefault="00E814DF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NIT</w:t>
            </w:r>
          </w:p>
        </w:tc>
        <w:tc>
          <w:tcPr>
            <w:tcW w:w="1545" w:type="dxa"/>
            <w:shd w:val="clear" w:color="auto" w:fill="CCCCCC"/>
          </w:tcPr>
          <w:p w:rsidR="00B9458F" w:rsidRDefault="00E814DF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TC MAPPED SKILLS</w:t>
            </w:r>
          </w:p>
          <w:p w:rsidR="00B9458F" w:rsidRDefault="00B9458F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335" w:type="dxa"/>
            <w:shd w:val="clear" w:color="auto" w:fill="CCCCCC"/>
          </w:tcPr>
          <w:p w:rsidR="00B9458F" w:rsidRDefault="00E814DF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295" w:type="dxa"/>
            <w:shd w:val="clear" w:color="auto" w:fill="CCCCCC"/>
          </w:tcPr>
          <w:p w:rsidR="00B9458F" w:rsidRDefault="00E814DF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2325" w:type="dxa"/>
            <w:shd w:val="clear" w:color="auto" w:fill="CCCCCC"/>
          </w:tcPr>
          <w:p w:rsidR="00B9458F" w:rsidRDefault="00E814DF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2025" w:type="dxa"/>
            <w:shd w:val="clear" w:color="auto" w:fill="CCCCCC"/>
          </w:tcPr>
          <w:p w:rsidR="00B9458F" w:rsidRDefault="00E814DF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B9458F" w:rsidRDefault="00E814DF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1080" w:type="dxa"/>
            <w:shd w:val="clear" w:color="auto" w:fill="CCCCCC"/>
          </w:tcPr>
          <w:p w:rsidR="00B9458F" w:rsidRDefault="00E814DF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B9458F">
        <w:trPr>
          <w:trHeight w:val="1040"/>
        </w:trPr>
        <w:tc>
          <w:tcPr>
            <w:tcW w:w="16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Self-Selection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Guide Selected Readings to be in and out of: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 “Vacation Read”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Just Right Read”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Challenge Read”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4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Reference: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b/>
              </w:rPr>
            </w:pPr>
            <w:hyperlink r:id="rId10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Writing Skills</w:t>
              </w:r>
            </w:hyperlink>
          </w:p>
          <w:p w:rsidR="00B9458F" w:rsidRDefault="00B9458F">
            <w:pPr>
              <w:ind w:left="720"/>
              <w:rPr>
                <w:rFonts w:ascii="Century Gothic" w:eastAsia="Century Gothic" w:hAnsi="Century Gothic" w:cs="Century Gothic"/>
                <w:b/>
              </w:rPr>
            </w:pP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3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8.RL.1,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8.RL.2.1,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8.RL.2.2,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8.RL.2.3,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8.RL.3.1,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8.RL.3.2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8.RV.2.1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Exit tickets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Logs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red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Readers Conferences</w:t>
            </w:r>
          </w:p>
        </w:tc>
        <w:tc>
          <w:tcPr>
            <w:tcW w:w="23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Genre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Text complexity 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>See TC LINGO DOC- Create your departmental lingo doc and hyper link it here- for all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>!  :)</w:t>
            </w:r>
            <w:proofErr w:type="gramEnd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 xml:space="preserve"> 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1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Self-selection notes</w:t>
              </w:r>
            </w:hyperlink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-Book Talks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-Goodreads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-OPAC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23 Days</w:t>
            </w:r>
          </w:p>
        </w:tc>
      </w:tr>
      <w:tr w:rsidR="00B9458F">
        <w:trPr>
          <w:trHeight w:val="1040"/>
        </w:trPr>
        <w:tc>
          <w:tcPr>
            <w:tcW w:w="16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Writer’s Workshop</w:t>
            </w:r>
          </w:p>
        </w:tc>
        <w:tc>
          <w:tcPr>
            <w:tcW w:w="1545" w:type="dxa"/>
          </w:tcPr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3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8.W.3.1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8.W.3.2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8.W.3.3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8.W.4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8.W.5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8.RN.2.1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8.RN.2.2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8.RN.2.3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8.ML.1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8.ML.2.2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8.RV.3.1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8.RV.3.2</w:t>
            </w:r>
          </w:p>
        </w:tc>
        <w:tc>
          <w:tcPr>
            <w:tcW w:w="229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-Narrative multi-paragraph writing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-Constructed response paragraphs (argumentative, informative)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-Research </w:t>
            </w:r>
          </w:p>
        </w:tc>
        <w:tc>
          <w:tcPr>
            <w:tcW w:w="23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-Narrative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-Evidence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-Analyze/Analysis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-Claim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-Counter Claim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-Character Analysis</w:t>
            </w:r>
          </w:p>
        </w:tc>
        <w:tc>
          <w:tcPr>
            <w:tcW w:w="20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-Scholastic Scope (NF)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2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Tween Tribune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(NF)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3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Constructed Response Template</w:t>
              </w:r>
            </w:hyperlink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-Media/news clips from a variety of sources (CNN.com, WLFI.com, Youtube.com)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Weekly</w:t>
            </w:r>
          </w:p>
        </w:tc>
      </w:tr>
      <w:tr w:rsidR="00B9458F">
        <w:tc>
          <w:tcPr>
            <w:tcW w:w="16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Literature-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red"/>
              </w:rPr>
            </w:pP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45" w:type="dxa"/>
          </w:tcPr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3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8.RL.1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8.RL.3.1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8.RL.3.2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8.RL.2.1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8.RL.2.2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8.RL.2.3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8.RL.4.1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8.RL.4.2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8.RN.2.1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8.RN.2.2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8.RN.2.3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8.RV.2.1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8.RV.2.3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8.RV.2.4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8.RV.2.5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8.RV.3.3</w:t>
            </w:r>
          </w:p>
        </w:tc>
        <w:tc>
          <w:tcPr>
            <w:tcW w:w="229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-”Small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group research activity (see below)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-Character Relationship infographic, all acts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-Propaganda cartoon - school dress code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-Compare/Contrast two works of fiction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:  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Diary of Anne Frank” drama, and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The Boy in the Striped Pajamas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-Evaluate after each act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:  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What Impact did _________ Have on the World?”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     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-”Diary of Anne Frank” fina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 exam section (sequencing, interpretation, theme, literature to drama contrast)</w:t>
            </w:r>
          </w:p>
        </w:tc>
        <w:tc>
          <w:tcPr>
            <w:tcW w:w="23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-Propaganda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-Connect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-Clarify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-Culture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-Analyze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-Vocabulary in context 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-Holt-McDougal Text Unit 4 (plus Diary from Another World and Last Seven Months of Anne Frank)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-Variety of electronic and print text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4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-World War II Propaganda cartoons</w:t>
              </w:r>
            </w:hyperlink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Diary of Anne Frank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-The Boy in the Striped Pajamas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(read during Reading/Lit)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 xml:space="preserve">-Character Relationship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Infograph</w:t>
            </w:r>
            <w:proofErr w:type="spellEnd"/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-”What Impact Will You Have on the World?” template</w:t>
            </w:r>
          </w:p>
        </w:tc>
        <w:tc>
          <w:tcPr>
            <w:tcW w:w="10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11 days</w:t>
            </w:r>
          </w:p>
        </w:tc>
      </w:tr>
      <w:tr w:rsidR="00B9458F">
        <w:tc>
          <w:tcPr>
            <w:tcW w:w="16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 xml:space="preserve">Narrative 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>Writing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45" w:type="dxa"/>
          </w:tcPr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3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8.W.3.3</w:t>
            </w:r>
          </w:p>
        </w:tc>
        <w:tc>
          <w:tcPr>
            <w:tcW w:w="229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Multiparagraph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fiction writing (self and peer edit)</w:t>
            </w:r>
          </w:p>
        </w:tc>
        <w:tc>
          <w:tcPr>
            <w:tcW w:w="23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-Theme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-Character Development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Composition notebooks</w:t>
            </w:r>
          </w:p>
        </w:tc>
        <w:tc>
          <w:tcPr>
            <w:tcW w:w="10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time per 2 weeks</w:t>
            </w:r>
          </w:p>
        </w:tc>
      </w:tr>
      <w:tr w:rsidR="00B9458F">
        <w:tc>
          <w:tcPr>
            <w:tcW w:w="1680" w:type="dxa"/>
          </w:tcPr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  <w:t>Informative Writing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45" w:type="dxa"/>
          </w:tcPr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3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8.W.3.2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8.W.5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8.ML.1</w:t>
            </w:r>
          </w:p>
        </w:tc>
        <w:tc>
          <w:tcPr>
            <w:tcW w:w="229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-Timeline of the Holocaust </w:t>
            </w:r>
          </w:p>
        </w:tc>
        <w:tc>
          <w:tcPr>
            <w:tcW w:w="23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-Paraphrase</w:t>
            </w:r>
          </w:p>
        </w:tc>
        <w:tc>
          <w:tcPr>
            <w:tcW w:w="20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-Variety of electronic and print text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time per 3 weeks</w:t>
            </w:r>
          </w:p>
        </w:tc>
      </w:tr>
      <w:tr w:rsidR="00B9458F">
        <w:tc>
          <w:tcPr>
            <w:tcW w:w="16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  <w:t>Argumentative Writing</w:t>
            </w:r>
          </w:p>
        </w:tc>
        <w:tc>
          <w:tcPr>
            <w:tcW w:w="1545" w:type="dxa"/>
          </w:tcPr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3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8.W.3.1</w:t>
            </w:r>
          </w:p>
        </w:tc>
        <w:tc>
          <w:tcPr>
            <w:tcW w:w="229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Constructed Response from teacher-provided prompt</w:t>
            </w:r>
          </w:p>
        </w:tc>
        <w:tc>
          <w:tcPr>
            <w:tcW w:w="23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-Analyze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-Synthesize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5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Tween Tribune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(NF)</w:t>
            </w:r>
          </w:p>
        </w:tc>
        <w:tc>
          <w:tcPr>
            <w:tcW w:w="10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time per 2 weeks</w:t>
            </w:r>
          </w:p>
        </w:tc>
      </w:tr>
      <w:tr w:rsidR="00B9458F">
        <w:tc>
          <w:tcPr>
            <w:tcW w:w="16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Research</w:t>
            </w:r>
          </w:p>
        </w:tc>
        <w:tc>
          <w:tcPr>
            <w:tcW w:w="1545" w:type="dxa"/>
          </w:tcPr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3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8.W.5</w:t>
            </w:r>
          </w:p>
        </w:tc>
        <w:tc>
          <w:tcPr>
            <w:tcW w:w="229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*-Small Group Research Activity (see below)</w:t>
            </w:r>
          </w:p>
        </w:tc>
        <w:tc>
          <w:tcPr>
            <w:tcW w:w="23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-Vocabulary in Context</w:t>
            </w:r>
          </w:p>
        </w:tc>
        <w:tc>
          <w:tcPr>
            <w:tcW w:w="20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-Variety of electronic and print text</w:t>
            </w:r>
          </w:p>
        </w:tc>
        <w:tc>
          <w:tcPr>
            <w:tcW w:w="1080" w:type="dxa"/>
          </w:tcPr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B9458F">
        <w:tc>
          <w:tcPr>
            <w:tcW w:w="16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Grammar</w:t>
            </w:r>
          </w:p>
        </w:tc>
        <w:tc>
          <w:tcPr>
            <w:tcW w:w="1545" w:type="dxa"/>
          </w:tcPr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3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8.W.6.1b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8.W.6.1d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8.W.6.1e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8.W.6.2b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</w:p>
        </w:tc>
        <w:tc>
          <w:tcPr>
            <w:tcW w:w="229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MAP Skills Mastery Test</w:t>
            </w:r>
          </w:p>
        </w:tc>
        <w:tc>
          <w:tcPr>
            <w:tcW w:w="23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-Subject/Verb Agreement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-Independent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-Dependent/Subordinate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-Simple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-Complex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-Compound-Complex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-Fragment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-Run-On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-Gerund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-Infinitive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-Participle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-Parallelism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-Punctuation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-MAP Skills Lessons</w:t>
            </w: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Throughout the quarter</w:t>
            </w:r>
          </w:p>
        </w:tc>
      </w:tr>
      <w:tr w:rsidR="00B9458F">
        <w:tc>
          <w:tcPr>
            <w:tcW w:w="16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Vocabulary Development</w:t>
            </w:r>
          </w:p>
        </w:tc>
        <w:tc>
          <w:tcPr>
            <w:tcW w:w="1545" w:type="dxa"/>
          </w:tcPr>
          <w:p w:rsidR="00B9458F" w:rsidRDefault="00B9458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3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8.RV.1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8.RV.2.1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8.RV.2.3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lastRenderedPageBreak/>
              <w:t>8.RV.3.1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8.RV.3.2</w:t>
            </w:r>
          </w:p>
        </w:tc>
        <w:tc>
          <w:tcPr>
            <w:tcW w:w="229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red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red"/>
              </w:rPr>
              <w:lastRenderedPageBreak/>
              <w:t>-End of unit assessments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red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red"/>
              </w:rPr>
              <w:t>-Final Exam</w:t>
            </w:r>
          </w:p>
        </w:tc>
        <w:tc>
          <w:tcPr>
            <w:tcW w:w="23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-Text-Specific vocabulary</w:t>
            </w:r>
          </w:p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-Words of the Week </w:t>
            </w:r>
          </w:p>
        </w:tc>
        <w:tc>
          <w:tcPr>
            <w:tcW w:w="2025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Variety of grade-level texts</w:t>
            </w:r>
          </w:p>
        </w:tc>
        <w:tc>
          <w:tcPr>
            <w:tcW w:w="1080" w:type="dxa"/>
          </w:tcPr>
          <w:p w:rsidR="00B9458F" w:rsidRDefault="00E814DF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Throughout the quarter</w:t>
            </w:r>
          </w:p>
        </w:tc>
      </w:tr>
    </w:tbl>
    <w:p w:rsidR="00B9458F" w:rsidRDefault="00B9458F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B9458F" w:rsidRDefault="00B9458F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B9458F" w:rsidRDefault="00E814DF">
      <w:pPr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*Groups of 5-6, each group fact finds for their topics:</w:t>
      </w:r>
    </w:p>
    <w:p w:rsidR="00B9458F" w:rsidRDefault="00E814DF">
      <w:pPr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-Hitler’s Life:  birth to age 20</w:t>
      </w:r>
    </w:p>
    <w:p w:rsidR="00B9458F" w:rsidRDefault="00E814DF">
      <w:pPr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-Hitler’s Political Career</w:t>
      </w:r>
    </w:p>
    <w:p w:rsidR="00B9458F" w:rsidRDefault="00E814DF">
      <w:pPr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-Hitler’s Final Solution (multi-step plan - detail the steps)</w:t>
      </w:r>
    </w:p>
    <w:p w:rsidR="00B9458F" w:rsidRDefault="00E814DF">
      <w:pPr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-Concentration Camps (who, what, where, when, why)</w:t>
      </w:r>
    </w:p>
    <w:p w:rsidR="00B9458F" w:rsidRDefault="00E814DF">
      <w:pPr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-Gestapo, Hitler Youth, Naz</w:t>
      </w:r>
      <w:r>
        <w:rPr>
          <w:rFonts w:ascii="Century Gothic" w:eastAsia="Century Gothic" w:hAnsi="Century Gothic" w:cs="Century Gothic"/>
          <w:sz w:val="20"/>
          <w:szCs w:val="20"/>
        </w:rPr>
        <w:t>i Party</w:t>
      </w:r>
    </w:p>
    <w:p w:rsidR="00B9458F" w:rsidRDefault="00B9458F">
      <w:pPr>
        <w:rPr>
          <w:rFonts w:ascii="Century Gothic" w:eastAsia="Century Gothic" w:hAnsi="Century Gothic" w:cs="Century Gothic"/>
          <w:sz w:val="20"/>
          <w:szCs w:val="20"/>
        </w:rPr>
      </w:pPr>
    </w:p>
    <w:p w:rsidR="00B9458F" w:rsidRDefault="00E814DF">
      <w:pPr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When a group member finds a trustworthy fact, they share with the group, then write it on a notecard, with a date/time frame.</w:t>
      </w:r>
    </w:p>
    <w:p w:rsidR="00B9458F" w:rsidRDefault="00B9458F">
      <w:pPr>
        <w:rPr>
          <w:rFonts w:ascii="Century Gothic" w:eastAsia="Century Gothic" w:hAnsi="Century Gothic" w:cs="Century Gothic"/>
          <w:sz w:val="20"/>
          <w:szCs w:val="20"/>
        </w:rPr>
      </w:pPr>
    </w:p>
    <w:p w:rsidR="00B9458F" w:rsidRDefault="00E814DF">
      <w:pPr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Once all groups have exhausted their research, the entire class creates a time-line on the wall, placing the notecards in chronological order.</w:t>
      </w:r>
    </w:p>
    <w:sectPr w:rsidR="00B9458F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D7855"/>
    <w:multiLevelType w:val="multilevel"/>
    <w:tmpl w:val="30DCB0E2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1" w15:restartNumberingAfterBreak="0">
    <w:nsid w:val="295B3250"/>
    <w:multiLevelType w:val="multilevel"/>
    <w:tmpl w:val="C758099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2B3B3503"/>
    <w:multiLevelType w:val="multilevel"/>
    <w:tmpl w:val="E4E8527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" w15:restartNumberingAfterBreak="0">
    <w:nsid w:val="308A6573"/>
    <w:multiLevelType w:val="multilevel"/>
    <w:tmpl w:val="94F26EC4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4" w15:restartNumberingAfterBreak="0">
    <w:nsid w:val="34B6599E"/>
    <w:multiLevelType w:val="multilevel"/>
    <w:tmpl w:val="8D2C3AFC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5" w15:restartNumberingAfterBreak="0">
    <w:nsid w:val="508950F4"/>
    <w:multiLevelType w:val="multilevel"/>
    <w:tmpl w:val="EEE6A7B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6" w15:restartNumberingAfterBreak="0">
    <w:nsid w:val="66982ED6"/>
    <w:multiLevelType w:val="multilevel"/>
    <w:tmpl w:val="1DA811B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69844304"/>
    <w:multiLevelType w:val="multilevel"/>
    <w:tmpl w:val="6168486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8F"/>
    <w:rsid w:val="00B9458F"/>
    <w:rsid w:val="00E8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8169D5-FF9E-4999-A8D5-922A73FA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O6cUCx3ilXNH_1YwHs84rF8AVjMNQHBc/view?usp=sharing" TargetMode="External"/><Relationship Id="rId13" Type="http://schemas.openxmlformats.org/officeDocument/2006/relationships/hyperlink" Target="https://docs.google.com/document/d/1G1qUrBJv7mgHogZfKfpZEiBkHn2CWyzOntlrDVul72M/ed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xv2t5SvYJxe_mvl75Nq3OtzH_4IbFGSV/view?usp=sharing" TargetMode="External"/><Relationship Id="rId12" Type="http://schemas.openxmlformats.org/officeDocument/2006/relationships/hyperlink" Target="https://www.tweentribune.com/category/tween78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spreadsheets/d/1OlWZ0rMtBqB6veWkoL1Ry3wFBzUWbIvwUd_Um1PqoGE/edit?usp=sharing" TargetMode="External"/><Relationship Id="rId11" Type="http://schemas.openxmlformats.org/officeDocument/2006/relationships/hyperlink" Target="https://docs.google.com/document/d/1IC6maUAQ2EVizzDlbSDmXAMvam61HPovL4fCgvZbh3w/edit?usp=sharing" TargetMode="External"/><Relationship Id="rId5" Type="http://schemas.openxmlformats.org/officeDocument/2006/relationships/hyperlink" Target="https://docs.google.com/spreadsheets/d/1zVTSWqlRFaT84TyhcjrREZzoLhNcWK9hMPiq8i1u_e0/edit?usp=sharing" TargetMode="External"/><Relationship Id="rId15" Type="http://schemas.openxmlformats.org/officeDocument/2006/relationships/hyperlink" Target="https://www.tweentribune.com/category/tween78/" TargetMode="External"/><Relationship Id="rId10" Type="http://schemas.openxmlformats.org/officeDocument/2006/relationships/hyperlink" Target="https://docs.google.com/spreadsheets/d/1OlWZ0rMtBqB6veWkoL1Ry3wFBzUWbIvwUd_Um1PqoGE/edit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BnR3GS1vRqORmEFWvxzKb-p7RZQTC2e6/view?usp=sharing" TargetMode="External"/><Relationship Id="rId14" Type="http://schemas.openxmlformats.org/officeDocument/2006/relationships/hyperlink" Target="https://www.brainpickings.org/2012/08/10/dr-seusss-wartime-propaganda-cartoo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2023-06-19T17:48:00Z</dcterms:created>
  <dcterms:modified xsi:type="dcterms:W3CDTF">2023-06-19T17:48:00Z</dcterms:modified>
</cp:coreProperties>
</file>